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A1" w:rsidRDefault="000779A1" w:rsidP="000779A1"/>
    <w:p w:rsidR="00836C96" w:rsidRDefault="00836C96" w:rsidP="00836C96">
      <w:pPr>
        <w:jc w:val="center"/>
        <w:rPr>
          <w:b/>
          <w:sz w:val="28"/>
          <w:szCs w:val="28"/>
          <w:u w:val="single"/>
        </w:rPr>
      </w:pPr>
    </w:p>
    <w:p w:rsidR="00836C96" w:rsidRPr="004704A4" w:rsidRDefault="00836C96" w:rsidP="00836C96">
      <w:pPr>
        <w:jc w:val="center"/>
        <w:rPr>
          <w:b/>
          <w:sz w:val="28"/>
          <w:szCs w:val="28"/>
          <w:u w:val="single"/>
        </w:rPr>
      </w:pPr>
      <w:r w:rsidRPr="004704A4">
        <w:rPr>
          <w:b/>
          <w:sz w:val="28"/>
          <w:szCs w:val="28"/>
          <w:u w:val="single"/>
        </w:rPr>
        <w:t>ENROLLMENT REQUEST AND AGREEMENT</w:t>
      </w:r>
    </w:p>
    <w:p w:rsidR="00836C96" w:rsidRDefault="004A6C42" w:rsidP="00836C96">
      <w:pPr>
        <w:jc w:val="center"/>
        <w:rPr>
          <w:b/>
          <w:sz w:val="22"/>
          <w:szCs w:val="22"/>
          <w:u w:val="single"/>
        </w:rPr>
      </w:pPr>
      <w:r>
        <w:rPr>
          <w:b/>
          <w:sz w:val="22"/>
          <w:szCs w:val="22"/>
          <w:u w:val="single"/>
        </w:rPr>
        <w:t xml:space="preserve">THIS AGREEMENT IS DUE </w:t>
      </w:r>
      <w:r w:rsidR="005C1ED4">
        <w:rPr>
          <w:b/>
          <w:sz w:val="22"/>
          <w:szCs w:val="22"/>
          <w:u w:val="single"/>
        </w:rPr>
        <w:t>BY AUGUST 1ST</w:t>
      </w:r>
      <w:r w:rsidR="00836C96" w:rsidRPr="00BA482A">
        <w:rPr>
          <w:b/>
          <w:sz w:val="22"/>
          <w:szCs w:val="22"/>
          <w:u w:val="single"/>
        </w:rPr>
        <w:t xml:space="preserve">, WITH </w:t>
      </w:r>
      <w:r w:rsidR="00566DEB">
        <w:rPr>
          <w:b/>
          <w:sz w:val="22"/>
          <w:szCs w:val="22"/>
          <w:u w:val="single"/>
        </w:rPr>
        <w:t>THE FIRST</w:t>
      </w:r>
      <w:r w:rsidR="00836C96" w:rsidRPr="00BA482A">
        <w:rPr>
          <w:b/>
          <w:sz w:val="22"/>
          <w:szCs w:val="22"/>
          <w:u w:val="single"/>
        </w:rPr>
        <w:t xml:space="preserve"> TUITION PAYMENT.</w:t>
      </w:r>
    </w:p>
    <w:p w:rsidR="00836C96" w:rsidRDefault="00836C96" w:rsidP="00836C96">
      <w:pPr>
        <w:rPr>
          <w:sz w:val="24"/>
          <w:szCs w:val="24"/>
        </w:rPr>
      </w:pPr>
    </w:p>
    <w:p w:rsidR="00836C96" w:rsidRPr="00F770B6" w:rsidRDefault="00836C96" w:rsidP="00836C96">
      <w:pPr>
        <w:rPr>
          <w:sz w:val="24"/>
          <w:szCs w:val="24"/>
        </w:rPr>
      </w:pPr>
      <w:r w:rsidRPr="00F770B6">
        <w:rPr>
          <w:sz w:val="24"/>
          <w:szCs w:val="24"/>
        </w:rPr>
        <w:t xml:space="preserve">To </w:t>
      </w:r>
      <w:r>
        <w:rPr>
          <w:sz w:val="24"/>
          <w:szCs w:val="24"/>
        </w:rPr>
        <w:t>t</w:t>
      </w:r>
      <w:r w:rsidRPr="00F770B6">
        <w:rPr>
          <w:sz w:val="24"/>
          <w:szCs w:val="24"/>
        </w:rPr>
        <w:t>he WEE Director and WEE Committee:</w:t>
      </w:r>
    </w:p>
    <w:p w:rsidR="00836C96" w:rsidRPr="00F770B6" w:rsidRDefault="00836C96" w:rsidP="00836C96">
      <w:pPr>
        <w:rPr>
          <w:sz w:val="24"/>
          <w:szCs w:val="24"/>
        </w:rPr>
      </w:pPr>
    </w:p>
    <w:p w:rsidR="00836C96" w:rsidRPr="00F770B6" w:rsidRDefault="00836C96" w:rsidP="00836C96">
      <w:pPr>
        <w:rPr>
          <w:sz w:val="24"/>
          <w:szCs w:val="24"/>
        </w:rPr>
      </w:pPr>
      <w:r w:rsidRPr="00F770B6">
        <w:rPr>
          <w:sz w:val="24"/>
          <w:szCs w:val="24"/>
        </w:rPr>
        <w:t xml:space="preserve">Please enroll my child, _____________________, in the WEE Center for the </w:t>
      </w:r>
      <w:r w:rsidRPr="00561EAF">
        <w:rPr>
          <w:sz w:val="24"/>
          <w:szCs w:val="24"/>
        </w:rPr>
        <w:t>20</w:t>
      </w:r>
      <w:r w:rsidR="004A6C42" w:rsidRPr="00561EAF">
        <w:rPr>
          <w:sz w:val="24"/>
          <w:szCs w:val="24"/>
        </w:rPr>
        <w:t>23</w:t>
      </w:r>
      <w:r w:rsidR="00561EAF" w:rsidRPr="00561EAF">
        <w:rPr>
          <w:sz w:val="24"/>
          <w:szCs w:val="24"/>
        </w:rPr>
        <w:t>-2024 year</w:t>
      </w:r>
      <w:r w:rsidRPr="00561EAF">
        <w:rPr>
          <w:sz w:val="24"/>
          <w:szCs w:val="24"/>
        </w:rPr>
        <w:t>.</w:t>
      </w:r>
      <w:r w:rsidRPr="00F770B6">
        <w:rPr>
          <w:sz w:val="24"/>
          <w:szCs w:val="24"/>
        </w:rPr>
        <w:t xml:space="preserve">  I understand that the amount of my tuition obligation is show</w:t>
      </w:r>
      <w:r>
        <w:rPr>
          <w:sz w:val="24"/>
          <w:szCs w:val="24"/>
        </w:rPr>
        <w:t>n</w:t>
      </w:r>
      <w:r w:rsidRPr="00F770B6">
        <w:rPr>
          <w:sz w:val="24"/>
          <w:szCs w:val="24"/>
        </w:rPr>
        <w:t xml:space="preserve"> on the enclose</w:t>
      </w:r>
      <w:r>
        <w:rPr>
          <w:sz w:val="24"/>
          <w:szCs w:val="24"/>
        </w:rPr>
        <w:t>d sheet titled “Tuition Packages</w:t>
      </w:r>
      <w:r w:rsidRPr="00F770B6">
        <w:rPr>
          <w:sz w:val="24"/>
          <w:szCs w:val="24"/>
        </w:rPr>
        <w:t>.”</w:t>
      </w:r>
    </w:p>
    <w:p w:rsidR="00836C96" w:rsidRPr="00F770B6" w:rsidRDefault="00836C96" w:rsidP="00836C96">
      <w:pPr>
        <w:rPr>
          <w:sz w:val="24"/>
          <w:szCs w:val="24"/>
        </w:rPr>
      </w:pPr>
    </w:p>
    <w:p w:rsidR="00836C96" w:rsidRDefault="00561EAF" w:rsidP="00836C96">
      <w:pPr>
        <w:rPr>
          <w:sz w:val="24"/>
          <w:szCs w:val="24"/>
        </w:rPr>
      </w:pPr>
      <w:r w:rsidRPr="00561EAF">
        <w:rPr>
          <w:sz w:val="24"/>
          <w:szCs w:val="24"/>
        </w:rPr>
        <w:t xml:space="preserve">In consideration of this Enrollment Request and Agreement, we agree to pay the tuition on the due dates required. Specifically, a non-refundable payment of one month’s tuition is due with the submission of </w:t>
      </w:r>
      <w:r>
        <w:rPr>
          <w:sz w:val="24"/>
          <w:szCs w:val="24"/>
        </w:rPr>
        <w:t>this Agreement on August 1, 2023</w:t>
      </w:r>
      <w:r w:rsidRPr="00561EAF">
        <w:rPr>
          <w:sz w:val="24"/>
          <w:szCs w:val="24"/>
        </w:rPr>
        <w:t>. This tuition payment w</w:t>
      </w:r>
      <w:r>
        <w:rPr>
          <w:sz w:val="24"/>
          <w:szCs w:val="24"/>
        </w:rPr>
        <w:t>ill be applied as the June, 2024</w:t>
      </w:r>
      <w:r w:rsidRPr="00561EAF">
        <w:rPr>
          <w:sz w:val="24"/>
          <w:szCs w:val="24"/>
        </w:rPr>
        <w:t xml:space="preserve"> payment, which is the last payment for the year. Beginning on September 1, and on the first of each month thereafter through May, tuition payments will be due and payable. Failure to pay tuition by the tenth of each month will result in the assessment of a late fee of $30.00.</w:t>
      </w:r>
    </w:p>
    <w:p w:rsidR="00561EAF" w:rsidRPr="00F770B6" w:rsidRDefault="00561EAF" w:rsidP="00836C96">
      <w:pPr>
        <w:rPr>
          <w:sz w:val="24"/>
          <w:szCs w:val="24"/>
        </w:rPr>
      </w:pPr>
    </w:p>
    <w:p w:rsidR="00836C96" w:rsidRPr="00F770B6" w:rsidRDefault="00836C96" w:rsidP="00836C96">
      <w:pPr>
        <w:rPr>
          <w:sz w:val="24"/>
          <w:szCs w:val="24"/>
        </w:rPr>
      </w:pPr>
      <w:r w:rsidRPr="00F770B6">
        <w:rPr>
          <w:sz w:val="24"/>
          <w:szCs w:val="24"/>
        </w:rPr>
        <w:t xml:space="preserve">We understand and agree that we </w:t>
      </w:r>
      <w:r>
        <w:rPr>
          <w:sz w:val="24"/>
          <w:szCs w:val="24"/>
        </w:rPr>
        <w:t>must</w:t>
      </w:r>
      <w:r w:rsidRPr="00F770B6">
        <w:rPr>
          <w:sz w:val="24"/>
          <w:szCs w:val="24"/>
        </w:rPr>
        <w:t xml:space="preserve"> provide at least two weeks’ notice, in wri</w:t>
      </w:r>
      <w:r>
        <w:rPr>
          <w:sz w:val="24"/>
          <w:szCs w:val="24"/>
        </w:rPr>
        <w:t xml:space="preserve">ting, to the WEE </w:t>
      </w:r>
      <w:r w:rsidRPr="00F770B6">
        <w:rPr>
          <w:sz w:val="24"/>
          <w:szCs w:val="24"/>
        </w:rPr>
        <w:t xml:space="preserve">Assistant </w:t>
      </w:r>
      <w:r>
        <w:rPr>
          <w:sz w:val="24"/>
          <w:szCs w:val="24"/>
        </w:rPr>
        <w:t xml:space="preserve">Director </w:t>
      </w:r>
      <w:r w:rsidRPr="00F770B6">
        <w:rPr>
          <w:sz w:val="24"/>
          <w:szCs w:val="24"/>
        </w:rPr>
        <w:t>if we withdraw our child from the WEE Center before the end of the s</w:t>
      </w:r>
      <w:r w:rsidR="00561EAF">
        <w:rPr>
          <w:sz w:val="24"/>
          <w:szCs w:val="24"/>
        </w:rPr>
        <w:t>chool year</w:t>
      </w:r>
      <w:r w:rsidRPr="00F770B6">
        <w:rPr>
          <w:sz w:val="24"/>
          <w:szCs w:val="24"/>
        </w:rPr>
        <w:t>.</w:t>
      </w:r>
    </w:p>
    <w:p w:rsidR="00836C96" w:rsidRPr="00F770B6" w:rsidRDefault="00836C96" w:rsidP="00836C96">
      <w:pPr>
        <w:rPr>
          <w:sz w:val="24"/>
          <w:szCs w:val="24"/>
        </w:rPr>
      </w:pPr>
    </w:p>
    <w:p w:rsidR="00836C96" w:rsidRPr="00F770B6" w:rsidRDefault="00836C96" w:rsidP="00836C96">
      <w:pPr>
        <w:rPr>
          <w:sz w:val="24"/>
          <w:szCs w:val="24"/>
        </w:rPr>
      </w:pPr>
      <w:r w:rsidRPr="00F770B6">
        <w:rPr>
          <w:sz w:val="24"/>
          <w:szCs w:val="24"/>
        </w:rPr>
        <w:t>We understand and agree that our child cannot begin attending the WEE Center unless all medical forms and health records</w:t>
      </w:r>
      <w:r w:rsidR="005C1ED4">
        <w:rPr>
          <w:sz w:val="24"/>
          <w:szCs w:val="24"/>
        </w:rPr>
        <w:t xml:space="preserve"> and emergency contact card</w:t>
      </w:r>
      <w:r w:rsidRPr="00F770B6">
        <w:rPr>
          <w:sz w:val="24"/>
          <w:szCs w:val="24"/>
        </w:rPr>
        <w:t xml:space="preserve"> are completed and turned in to the WEE Office.</w:t>
      </w:r>
    </w:p>
    <w:p w:rsidR="00836C96" w:rsidRPr="00F770B6" w:rsidRDefault="00836C96" w:rsidP="00836C96">
      <w:pPr>
        <w:rPr>
          <w:sz w:val="24"/>
          <w:szCs w:val="24"/>
        </w:rPr>
      </w:pPr>
    </w:p>
    <w:p w:rsidR="00836C96" w:rsidRPr="00F770B6" w:rsidRDefault="00836C96" w:rsidP="00836C96">
      <w:pPr>
        <w:rPr>
          <w:sz w:val="24"/>
          <w:szCs w:val="24"/>
        </w:rPr>
      </w:pPr>
      <w:r w:rsidRPr="00F770B6">
        <w:rPr>
          <w:sz w:val="24"/>
          <w:szCs w:val="24"/>
        </w:rPr>
        <w:t>We understand that by signing this Agreement we agree to accept all rules and regulations, including those outlined in our Parent Handbook, of the WEE Center.  We understand and agree that the WEE Center reserves the unconditional right to determine that a child will no longer be enrolled in the Center.</w:t>
      </w:r>
    </w:p>
    <w:p w:rsidR="00836C96" w:rsidRPr="00F770B6" w:rsidRDefault="00836C96" w:rsidP="00836C96">
      <w:pPr>
        <w:rPr>
          <w:sz w:val="24"/>
          <w:szCs w:val="24"/>
        </w:rPr>
      </w:pPr>
    </w:p>
    <w:p w:rsidR="00836C96" w:rsidRPr="00F770B6" w:rsidRDefault="00836C96" w:rsidP="00836C96">
      <w:pPr>
        <w:rPr>
          <w:sz w:val="24"/>
          <w:szCs w:val="24"/>
        </w:rPr>
      </w:pPr>
      <w:r w:rsidRPr="00F770B6">
        <w:rPr>
          <w:sz w:val="24"/>
          <w:szCs w:val="24"/>
        </w:rPr>
        <w:t xml:space="preserve">We understand and agree that in the event that the payment of tuition is in default, the WEE Center shall have the right to proceed with any legal remedy available for collection, including the recovery of reasonable attorneys’ fees in the amount of 15% of the balance due and owing.  We also understand that failure to pay tuition can result in loss of placement in the WEE Center.  This contract </w:t>
      </w:r>
      <w:r>
        <w:rPr>
          <w:sz w:val="24"/>
          <w:szCs w:val="24"/>
        </w:rPr>
        <w:t>is</w:t>
      </w:r>
      <w:r w:rsidRPr="00F770B6">
        <w:rPr>
          <w:sz w:val="24"/>
          <w:szCs w:val="24"/>
        </w:rPr>
        <w:t xml:space="preserve"> governed by Maryland law.</w:t>
      </w:r>
    </w:p>
    <w:p w:rsidR="00836C96" w:rsidRDefault="00836C96" w:rsidP="00836C96">
      <w:pPr>
        <w:rPr>
          <w:b/>
          <w:u w:val="single"/>
        </w:rPr>
      </w:pPr>
    </w:p>
    <w:p w:rsidR="00836C96" w:rsidRPr="004704A4" w:rsidRDefault="00836C96" w:rsidP="00836C96">
      <w:pPr>
        <w:rPr>
          <w:b/>
        </w:rPr>
      </w:pPr>
      <w:r w:rsidRPr="004704A4">
        <w:rPr>
          <w:b/>
          <w:u w:val="single"/>
        </w:rPr>
        <w:t>NOTICE</w:t>
      </w:r>
      <w:r w:rsidRPr="004704A4">
        <w:rPr>
          <w:b/>
        </w:rPr>
        <w:t>:</w:t>
      </w:r>
    </w:p>
    <w:p w:rsidR="00836C96" w:rsidRDefault="00836C96" w:rsidP="00836C96">
      <w:pPr>
        <w:rPr>
          <w:b/>
          <w:u w:val="single"/>
        </w:rPr>
      </w:pPr>
      <w:r w:rsidRPr="004704A4">
        <w:rPr>
          <w:b/>
          <w:u w:val="single"/>
        </w:rPr>
        <w:t>DO NOT SIGN THIS CONTRACT UNTILL YOU HAVE READ IT CAREFULLY AND UNDERSTAND IT FULLY.</w:t>
      </w:r>
    </w:p>
    <w:p w:rsidR="00836C96" w:rsidRDefault="00836C96" w:rsidP="00836C96">
      <w:pPr>
        <w:rPr>
          <w:b/>
          <w:u w:val="single"/>
        </w:rPr>
      </w:pPr>
    </w:p>
    <w:p w:rsidR="00836C96" w:rsidRDefault="00836C96" w:rsidP="00836C96">
      <w:r>
        <w:t>Date____________</w:t>
      </w:r>
      <w:r w:rsidR="005D4E61">
        <w:t>_________</w:t>
      </w:r>
      <w:r w:rsidR="00155690">
        <w:t>_____</w:t>
      </w:r>
      <w:r w:rsidR="005D4E61">
        <w:t>_</w:t>
      </w:r>
      <w:r>
        <w:tab/>
      </w:r>
      <w:r w:rsidR="005D4E61">
        <w:tab/>
      </w:r>
      <w:r w:rsidR="005D4E61">
        <w:tab/>
      </w:r>
      <w:r>
        <w:t>Signed _____________________</w:t>
      </w:r>
      <w:r w:rsidR="005D4E61">
        <w:t>__________</w:t>
      </w:r>
      <w:r>
        <w:t xml:space="preserve"> (Seal)</w:t>
      </w:r>
    </w:p>
    <w:p w:rsidR="00836C96" w:rsidRDefault="00836C96" w:rsidP="00836C96"/>
    <w:p w:rsidR="00836C96" w:rsidRDefault="00836C96" w:rsidP="00836C96">
      <w:r>
        <w:t>Date____________</w:t>
      </w:r>
      <w:r w:rsidR="005D4E61">
        <w:t>_________</w:t>
      </w:r>
      <w:r w:rsidR="00155690">
        <w:t>_____</w:t>
      </w:r>
      <w:bookmarkStart w:id="0" w:name="_GoBack"/>
      <w:bookmarkEnd w:id="0"/>
      <w:r w:rsidR="005D4E61">
        <w:t>_</w:t>
      </w:r>
      <w:r>
        <w:tab/>
      </w:r>
      <w:r w:rsidR="005D4E61">
        <w:tab/>
      </w:r>
      <w:r w:rsidR="005D4E61">
        <w:tab/>
      </w:r>
      <w:r>
        <w:t>Signed _____________________</w:t>
      </w:r>
      <w:r w:rsidR="005D4E61">
        <w:t>__________</w:t>
      </w:r>
      <w:r>
        <w:t xml:space="preserve"> (Seal)</w:t>
      </w:r>
    </w:p>
    <w:p w:rsidR="00C71894" w:rsidRDefault="00836C96" w:rsidP="00C71894">
      <w:pPr>
        <w:rPr>
          <w:b/>
          <w:bCs/>
          <w:sz w:val="24"/>
          <w:szCs w:val="24"/>
        </w:rPr>
      </w:pPr>
      <w:r>
        <w:t>(Signature of Both Parents or the Legal Guardian is required</w:t>
      </w:r>
    </w:p>
    <w:sectPr w:rsidR="00C71894" w:rsidSect="000B1BDB">
      <w:headerReference w:type="default" r:id="rId8"/>
      <w:footerReference w:type="default" r:id="rId9"/>
      <w:pgSz w:w="12240" w:h="15840"/>
      <w:pgMar w:top="720" w:right="720" w:bottom="720" w:left="720" w:header="1008" w:footer="100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695" w:rsidRDefault="00656695">
      <w:pPr>
        <w:spacing w:line="20" w:lineRule="exact"/>
        <w:rPr>
          <w:sz w:val="24"/>
          <w:szCs w:val="24"/>
        </w:rPr>
      </w:pPr>
    </w:p>
  </w:endnote>
  <w:endnote w:type="continuationSeparator" w:id="0">
    <w:p w:rsidR="00656695" w:rsidRDefault="00656695" w:rsidP="007E00D7">
      <w:r>
        <w:rPr>
          <w:sz w:val="24"/>
          <w:szCs w:val="24"/>
        </w:rPr>
        <w:t xml:space="preserve"> </w:t>
      </w:r>
    </w:p>
  </w:endnote>
  <w:endnote w:type="continuationNotice" w:id="1">
    <w:p w:rsidR="00656695" w:rsidRDefault="00656695" w:rsidP="007E00D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23" w:rsidRDefault="00070823">
    <w:pPr>
      <w:pStyle w:val="Footer"/>
    </w:pPr>
    <w:r>
      <w:t xml:space="preserve">WEE </w:t>
    </w:r>
    <w:r w:rsidR="00836C96">
      <w:t>Enrollment Request &amp; Agreement</w:t>
    </w:r>
    <w:r w:rsidR="004B7B20">
      <w:t xml:space="preserve"> 2023</w:t>
    </w:r>
    <w:r w:rsidR="005C1ED4">
      <w:t>-2024; 5/18</w:t>
    </w:r>
    <w:r w:rsidR="004B7B20">
      <w:t>/2023</w:t>
    </w:r>
    <w:r>
      <w:t xml:space="preserve"> </w:t>
    </w:r>
  </w:p>
  <w:p w:rsidR="00A97D63" w:rsidRPr="00A97D63" w:rsidRDefault="00A97D63" w:rsidP="00A97D63">
    <w:pPr>
      <w:pStyle w:val="Footer"/>
      <w:jc w:val="center"/>
      <w:rPr>
        <w:rFonts w:ascii="Rockwell" w:hAnsi="Rockwell"/>
        <w:b/>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695" w:rsidRDefault="00656695" w:rsidP="007E00D7">
      <w:r>
        <w:rPr>
          <w:sz w:val="24"/>
          <w:szCs w:val="24"/>
        </w:rPr>
        <w:separator/>
      </w:r>
    </w:p>
  </w:footnote>
  <w:footnote w:type="continuationSeparator" w:id="0">
    <w:p w:rsidR="00656695" w:rsidRDefault="00656695" w:rsidP="007E00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68" w:rsidRPr="00C9458A" w:rsidRDefault="00AC4F68" w:rsidP="00AC4F68">
    <w:pPr>
      <w:jc w:val="center"/>
      <w:rPr>
        <w:rFonts w:ascii="Rockwell" w:hAnsi="Rockwell"/>
        <w:b/>
        <w:color w:val="F13925"/>
        <w:sz w:val="48"/>
        <w:szCs w:val="58"/>
      </w:rPr>
    </w:pPr>
    <w:r w:rsidRPr="00C9458A">
      <w:rPr>
        <w:rFonts w:ascii="Rockwell" w:hAnsi="Rockwell"/>
        <w:b/>
        <w:color w:val="F13925"/>
        <w:sz w:val="48"/>
        <w:szCs w:val="58"/>
      </w:rPr>
      <w:t>The Woodbrook Early Education Center</w:t>
    </w:r>
  </w:p>
  <w:p w:rsidR="00AC4F68" w:rsidRPr="00AC4F68" w:rsidRDefault="00AC4F68" w:rsidP="00AC4F68">
    <w:pPr>
      <w:pStyle w:val="ListBullet"/>
      <w:numPr>
        <w:ilvl w:val="0"/>
        <w:numId w:val="0"/>
      </w:numPr>
      <w:jc w:val="center"/>
      <w:rPr>
        <w:rFonts w:ascii="Rockwell" w:hAnsi="Rockwell" w:cs="Arial"/>
        <w:bCs/>
        <w:color w:val="000000"/>
        <w:kern w:val="28"/>
        <w:sz w:val="32"/>
        <w:szCs w:val="40"/>
      </w:rPr>
    </w:pPr>
    <w:r w:rsidRPr="00AC4F68">
      <w:rPr>
        <w:rFonts w:ascii="Rockwell" w:hAnsi="Rockwell" w:cs="Arial"/>
        <w:bCs/>
        <w:color w:val="000000"/>
        <w:kern w:val="28"/>
        <w:sz w:val="32"/>
        <w:szCs w:val="40"/>
      </w:rPr>
      <w:t>25 Stevenson Lane | Baltimore, Maryland 21212 | 410.377.8918</w:t>
    </w:r>
  </w:p>
  <w:p w:rsidR="00AC4F68" w:rsidRDefault="00CE08CA" w:rsidP="00AC4F68">
    <w:pPr>
      <w:pStyle w:val="Header"/>
    </w:pPr>
    <w:r>
      <w:rPr>
        <w:noProof/>
      </w:rPr>
      <w:drawing>
        <wp:anchor distT="0" distB="0" distL="114300" distR="114300" simplePos="0" relativeHeight="251659264" behindDoc="0" locked="0" layoutInCell="1" allowOverlap="1" wp14:anchorId="49D8B42A" wp14:editId="1984808F">
          <wp:simplePos x="0" y="0"/>
          <wp:positionH relativeFrom="column">
            <wp:posOffset>2544445</wp:posOffset>
          </wp:positionH>
          <wp:positionV relativeFrom="paragraph">
            <wp:posOffset>20320</wp:posOffset>
          </wp:positionV>
          <wp:extent cx="1212215" cy="514985"/>
          <wp:effectExtent l="0" t="0" r="0" b="0"/>
          <wp:wrapSquare wrapText="bothSides"/>
          <wp:docPr id="3" name="Picture 3" descr="w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logo"/>
                  <pic:cNvPicPr>
                    <a:picLocks noChangeAspect="1" noChangeArrowheads="1"/>
                  </pic:cNvPicPr>
                </pic:nvPicPr>
                <pic:blipFill>
                  <a:blip r:embed="rId1">
                    <a:extLst>
                      <a:ext uri="{28A0092B-C50C-407E-A947-70E740481C1C}">
                        <a14:useLocalDpi xmlns:a14="http://schemas.microsoft.com/office/drawing/2010/main" val="0"/>
                      </a:ext>
                    </a:extLst>
                  </a:blip>
                  <a:srcRect b="33606"/>
                  <a:stretch>
                    <a:fillRect/>
                  </a:stretch>
                </pic:blipFill>
                <pic:spPr bwMode="auto">
                  <a:xfrm>
                    <a:off x="0" y="0"/>
                    <a:ext cx="121221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4F68" w:rsidRDefault="00AC4F68" w:rsidP="00AC4F68">
    <w:pPr>
      <w:pStyle w:val="Header"/>
    </w:pPr>
  </w:p>
  <w:p w:rsidR="00AC4F68" w:rsidRDefault="00AC4F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5C8E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10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D7"/>
    <w:rsid w:val="00025618"/>
    <w:rsid w:val="00070823"/>
    <w:rsid w:val="000779A1"/>
    <w:rsid w:val="000B1BDB"/>
    <w:rsid w:val="000B6534"/>
    <w:rsid w:val="000C4300"/>
    <w:rsid w:val="00155690"/>
    <w:rsid w:val="001821BD"/>
    <w:rsid w:val="001D3D59"/>
    <w:rsid w:val="002011A1"/>
    <w:rsid w:val="002746D4"/>
    <w:rsid w:val="002F2A21"/>
    <w:rsid w:val="0037207C"/>
    <w:rsid w:val="003750D4"/>
    <w:rsid w:val="003D083C"/>
    <w:rsid w:val="004541A6"/>
    <w:rsid w:val="004A6C42"/>
    <w:rsid w:val="004B7B20"/>
    <w:rsid w:val="004F5A21"/>
    <w:rsid w:val="00561EAF"/>
    <w:rsid w:val="00566DEB"/>
    <w:rsid w:val="005C175F"/>
    <w:rsid w:val="005C1ED4"/>
    <w:rsid w:val="005D4E61"/>
    <w:rsid w:val="005D6A7E"/>
    <w:rsid w:val="005E7758"/>
    <w:rsid w:val="00632E75"/>
    <w:rsid w:val="00656695"/>
    <w:rsid w:val="007544ED"/>
    <w:rsid w:val="00760733"/>
    <w:rsid w:val="007801DF"/>
    <w:rsid w:val="007D092C"/>
    <w:rsid w:val="007E00D7"/>
    <w:rsid w:val="008347D9"/>
    <w:rsid w:val="00836C96"/>
    <w:rsid w:val="00881696"/>
    <w:rsid w:val="00891DC1"/>
    <w:rsid w:val="009178A6"/>
    <w:rsid w:val="009510B8"/>
    <w:rsid w:val="009A36D8"/>
    <w:rsid w:val="009B07FD"/>
    <w:rsid w:val="00A3512D"/>
    <w:rsid w:val="00A60D28"/>
    <w:rsid w:val="00A97D63"/>
    <w:rsid w:val="00AC4F68"/>
    <w:rsid w:val="00BF0BB0"/>
    <w:rsid w:val="00C71894"/>
    <w:rsid w:val="00C84EFF"/>
    <w:rsid w:val="00CC7E70"/>
    <w:rsid w:val="00CD1564"/>
    <w:rsid w:val="00CD3C66"/>
    <w:rsid w:val="00CD547C"/>
    <w:rsid w:val="00CE08CA"/>
    <w:rsid w:val="00D37030"/>
    <w:rsid w:val="00DC4BB4"/>
    <w:rsid w:val="00DE5247"/>
    <w:rsid w:val="00E42435"/>
    <w:rsid w:val="00EA272E"/>
    <w:rsid w:val="00EF7B90"/>
    <w:rsid w:val="00F74408"/>
    <w:rsid w:val="00F770B6"/>
    <w:rsid w:val="00F952C9"/>
    <w:rsid w:val="00FC02CB"/>
    <w:rsid w:val="00FC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F498D74"/>
  <w14:defaultImageDpi w14:val="0"/>
  <w15:docId w15:val="{1A9700EE-FC6A-41F6-BF05-DB553467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link w:val="EndnoteText"/>
    <w:uiPriority w:val="99"/>
    <w:semiHidden/>
    <w:rsid w:val="007E00D7"/>
    <w:rPr>
      <w:rFonts w:ascii="Arial" w:hAnsi="Arial" w:cs="Arial"/>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link w:val="FootnoteText"/>
    <w:uiPriority w:val="99"/>
    <w:semiHidden/>
    <w:rsid w:val="007E00D7"/>
    <w:rPr>
      <w:rFonts w:ascii="Arial" w:hAnsi="Arial" w:cs="Arial"/>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3750D4"/>
    <w:rPr>
      <w:rFonts w:ascii="Tahoma" w:hAnsi="Tahoma" w:cs="Tahoma"/>
      <w:sz w:val="16"/>
      <w:szCs w:val="16"/>
    </w:rPr>
  </w:style>
  <w:style w:type="character" w:customStyle="1" w:styleId="BalloonTextChar">
    <w:name w:val="Balloon Text Char"/>
    <w:link w:val="BalloonText"/>
    <w:uiPriority w:val="99"/>
    <w:semiHidden/>
    <w:rsid w:val="003750D4"/>
    <w:rPr>
      <w:rFonts w:ascii="Tahoma" w:hAnsi="Tahoma" w:cs="Tahoma"/>
      <w:sz w:val="16"/>
      <w:szCs w:val="16"/>
    </w:rPr>
  </w:style>
  <w:style w:type="paragraph" w:styleId="Header">
    <w:name w:val="header"/>
    <w:basedOn w:val="Normal"/>
    <w:link w:val="HeaderChar"/>
    <w:uiPriority w:val="99"/>
    <w:unhideWhenUsed/>
    <w:rsid w:val="00AC4F68"/>
    <w:pPr>
      <w:tabs>
        <w:tab w:val="center" w:pos="4680"/>
        <w:tab w:val="right" w:pos="9360"/>
      </w:tabs>
    </w:pPr>
  </w:style>
  <w:style w:type="character" w:customStyle="1" w:styleId="HeaderChar">
    <w:name w:val="Header Char"/>
    <w:link w:val="Header"/>
    <w:uiPriority w:val="99"/>
    <w:rsid w:val="00AC4F68"/>
    <w:rPr>
      <w:rFonts w:ascii="Arial" w:hAnsi="Arial" w:cs="Arial"/>
      <w:sz w:val="20"/>
      <w:szCs w:val="20"/>
    </w:rPr>
  </w:style>
  <w:style w:type="paragraph" w:styleId="Footer">
    <w:name w:val="footer"/>
    <w:basedOn w:val="Normal"/>
    <w:link w:val="FooterChar"/>
    <w:uiPriority w:val="99"/>
    <w:unhideWhenUsed/>
    <w:rsid w:val="00AC4F68"/>
    <w:pPr>
      <w:tabs>
        <w:tab w:val="center" w:pos="4680"/>
        <w:tab w:val="right" w:pos="9360"/>
      </w:tabs>
    </w:pPr>
  </w:style>
  <w:style w:type="character" w:customStyle="1" w:styleId="FooterChar">
    <w:name w:val="Footer Char"/>
    <w:link w:val="Footer"/>
    <w:uiPriority w:val="99"/>
    <w:rsid w:val="00AC4F68"/>
    <w:rPr>
      <w:rFonts w:ascii="Arial" w:hAnsi="Arial" w:cs="Arial"/>
      <w:sz w:val="20"/>
      <w:szCs w:val="20"/>
    </w:rPr>
  </w:style>
  <w:style w:type="paragraph" w:styleId="ListBullet">
    <w:name w:val="List Bullet"/>
    <w:basedOn w:val="Normal"/>
    <w:rsid w:val="00AC4F68"/>
    <w:pPr>
      <w:widowControl/>
      <w:numPr>
        <w:numId w:val="2"/>
      </w:numPr>
      <w:autoSpaceDE/>
      <w:autoSpaceDN/>
      <w:adjustRightInd/>
      <w:contextualSpacing/>
    </w:pPr>
    <w:rPr>
      <w:rFonts w:ascii="Times New Roman" w:hAnsi="Times New Roman" w:cs="Times New Roman"/>
      <w:sz w:val="24"/>
      <w:szCs w:val="24"/>
    </w:rPr>
  </w:style>
  <w:style w:type="table" w:styleId="TableGrid">
    <w:name w:val="Table Grid"/>
    <w:basedOn w:val="TableNormal"/>
    <w:uiPriority w:val="39"/>
    <w:rsid w:val="003D08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7AF5-46F7-42FF-B7F0-184A62F7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383</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General Dynamics IT</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Delgavio</dc:creator>
  <cp:lastModifiedBy>Elise DeFilippis</cp:lastModifiedBy>
  <cp:revision>6</cp:revision>
  <cp:lastPrinted>2023-05-19T15:40:00Z</cp:lastPrinted>
  <dcterms:created xsi:type="dcterms:W3CDTF">2023-05-03T15:58:00Z</dcterms:created>
  <dcterms:modified xsi:type="dcterms:W3CDTF">2023-05-19T15:42:00Z</dcterms:modified>
</cp:coreProperties>
</file>